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C48AB5" w14:textId="7B72564F" w:rsidR="002610D3" w:rsidRPr="00045223" w:rsidRDefault="00764685" w:rsidP="004D283A">
      <w:pPr>
        <w:pStyle w:val="Heading1"/>
        <w:rPr>
          <w:rFonts w:ascii="Century Gothic" w:hAnsi="Century Gothic"/>
          <w:b/>
          <w:bCs/>
          <w:sz w:val="36"/>
          <w:szCs w:val="36"/>
        </w:rPr>
      </w:pPr>
      <w:r w:rsidRPr="00045223">
        <w:rPr>
          <w:rFonts w:ascii="Century Gothic" w:hAnsi="Century Gothic"/>
          <w:b/>
          <w:bCs/>
          <w:sz w:val="36"/>
          <w:szCs w:val="36"/>
        </w:rPr>
        <w:t xml:space="preserve">Ageism Awareness Day – Sample Press Release </w:t>
      </w:r>
    </w:p>
    <w:p w14:paraId="08C48AB6" w14:textId="77777777" w:rsidR="002610D3" w:rsidRPr="00A94C95" w:rsidRDefault="00764685">
      <w:pPr>
        <w:shd w:val="clear" w:color="auto" w:fill="FFFFFF"/>
        <w:ind w:left="-20" w:right="40"/>
        <w:rPr>
          <w:rFonts w:ascii="Century Gothic" w:eastAsia="Calibri" w:hAnsi="Century Gothic" w:cs="Calibri"/>
          <w:sz w:val="24"/>
          <w:szCs w:val="24"/>
        </w:rPr>
      </w:pPr>
      <w:r w:rsidRPr="00A94C95">
        <w:rPr>
          <w:rFonts w:ascii="Century Gothic" w:eastAsia="Calibri" w:hAnsi="Century Gothic" w:cs="Calibri"/>
          <w:sz w:val="24"/>
          <w:szCs w:val="24"/>
        </w:rPr>
        <w:t xml:space="preserve"> </w:t>
      </w:r>
    </w:p>
    <w:p w14:paraId="08C48AB7" w14:textId="77777777" w:rsidR="002610D3" w:rsidRPr="00A94C95" w:rsidRDefault="00764685">
      <w:pPr>
        <w:shd w:val="clear" w:color="auto" w:fill="FFFFFF"/>
        <w:ind w:left="-20" w:right="40"/>
        <w:rPr>
          <w:rFonts w:ascii="Century Gothic" w:eastAsia="Calibri" w:hAnsi="Century Gothic" w:cs="Calibri"/>
          <w:sz w:val="24"/>
          <w:szCs w:val="24"/>
        </w:rPr>
      </w:pPr>
      <w:r w:rsidRPr="00A94C95">
        <w:rPr>
          <w:rFonts w:ascii="Century Gothic" w:eastAsia="Calibri" w:hAnsi="Century Gothic" w:cs="Calibri"/>
          <w:sz w:val="24"/>
          <w:szCs w:val="24"/>
        </w:rPr>
        <w:t xml:space="preserve">For Immediate Release: </w:t>
      </w:r>
      <w:r w:rsidRPr="00695990">
        <w:rPr>
          <w:rFonts w:ascii="Century Gothic" w:eastAsia="Calibri" w:hAnsi="Century Gothic" w:cs="Calibri"/>
          <w:sz w:val="24"/>
          <w:szCs w:val="24"/>
          <w:highlight w:val="lightGray"/>
        </w:rPr>
        <w:t>September X, 2025</w:t>
      </w:r>
      <w:r w:rsidRPr="00A94C95">
        <w:rPr>
          <w:rFonts w:ascii="Century Gothic" w:eastAsia="Calibri" w:hAnsi="Century Gothic" w:cs="Calibri"/>
          <w:sz w:val="24"/>
          <w:szCs w:val="24"/>
        </w:rPr>
        <w:t xml:space="preserve"> </w:t>
      </w:r>
    </w:p>
    <w:p w14:paraId="08C48AB8" w14:textId="77777777" w:rsidR="002610D3" w:rsidRPr="00A94C95" w:rsidRDefault="00764685">
      <w:pPr>
        <w:shd w:val="clear" w:color="auto" w:fill="FFFFFF"/>
        <w:ind w:left="-20" w:right="40"/>
        <w:rPr>
          <w:rFonts w:ascii="Century Gothic" w:eastAsia="Calibri" w:hAnsi="Century Gothic" w:cs="Calibri"/>
          <w:sz w:val="24"/>
          <w:szCs w:val="24"/>
        </w:rPr>
      </w:pPr>
      <w:r w:rsidRPr="00A94C95">
        <w:rPr>
          <w:rFonts w:ascii="Century Gothic" w:eastAsia="Calibri" w:hAnsi="Century Gothic" w:cs="Calibri"/>
          <w:sz w:val="24"/>
          <w:szCs w:val="24"/>
        </w:rPr>
        <w:t xml:space="preserve">Contact: </w:t>
      </w:r>
      <w:r w:rsidRPr="0076742A">
        <w:rPr>
          <w:rFonts w:ascii="Century Gothic" w:eastAsia="Calibri" w:hAnsi="Century Gothic" w:cs="Calibri"/>
          <w:sz w:val="24"/>
          <w:szCs w:val="24"/>
          <w:highlight w:val="lightGray"/>
        </w:rPr>
        <w:t>Your contact name, email, phone</w:t>
      </w:r>
    </w:p>
    <w:p w14:paraId="08C48AB9" w14:textId="77777777" w:rsidR="002610D3" w:rsidRPr="00A94C95" w:rsidRDefault="00764685">
      <w:pPr>
        <w:shd w:val="clear" w:color="auto" w:fill="FFFFFF"/>
        <w:ind w:left="-20" w:right="40"/>
        <w:rPr>
          <w:rFonts w:ascii="Century Gothic" w:eastAsia="Calibri" w:hAnsi="Century Gothic" w:cs="Calibri"/>
          <w:sz w:val="24"/>
          <w:szCs w:val="24"/>
        </w:rPr>
      </w:pPr>
      <w:r w:rsidRPr="00A94C95">
        <w:rPr>
          <w:rFonts w:ascii="Century Gothic" w:eastAsia="Calibri" w:hAnsi="Century Gothic" w:cs="Calibri"/>
          <w:b/>
          <w:sz w:val="24"/>
          <w:szCs w:val="24"/>
        </w:rPr>
        <w:t xml:space="preserve"> </w:t>
      </w:r>
      <w:r w:rsidRPr="00A94C95">
        <w:rPr>
          <w:rFonts w:ascii="Century Gothic" w:eastAsia="Calibri" w:hAnsi="Century Gothic" w:cs="Calibri"/>
          <w:sz w:val="24"/>
          <w:szCs w:val="24"/>
        </w:rPr>
        <w:t xml:space="preserve"> </w:t>
      </w:r>
    </w:p>
    <w:p w14:paraId="08C48ABA" w14:textId="77777777" w:rsidR="002610D3" w:rsidRPr="00A94C95" w:rsidRDefault="00764685">
      <w:pPr>
        <w:shd w:val="clear" w:color="auto" w:fill="FFFFFF"/>
        <w:ind w:left="-20" w:right="40"/>
        <w:rPr>
          <w:rFonts w:ascii="Century Gothic" w:eastAsia="Calibri" w:hAnsi="Century Gothic" w:cs="Calibri"/>
          <w:sz w:val="24"/>
          <w:szCs w:val="24"/>
        </w:rPr>
      </w:pPr>
      <w:r w:rsidRPr="00A94C95">
        <w:rPr>
          <w:rFonts w:ascii="Century Gothic" w:eastAsia="Calibri" w:hAnsi="Century Gothic" w:cs="Calibri"/>
          <w:b/>
          <w:sz w:val="24"/>
          <w:szCs w:val="24"/>
        </w:rPr>
        <w:t>The American Society on Aging Joins Allies Across the Globe in Celebration of Ageism Awareness Day</w:t>
      </w:r>
      <w:r w:rsidRPr="00A94C95">
        <w:rPr>
          <w:rFonts w:ascii="Century Gothic" w:eastAsia="Calibri" w:hAnsi="Century Gothic" w:cs="Calibri"/>
          <w:sz w:val="24"/>
          <w:szCs w:val="24"/>
        </w:rPr>
        <w:t xml:space="preserve">  </w:t>
      </w:r>
    </w:p>
    <w:p w14:paraId="08C48ABB" w14:textId="77777777" w:rsidR="002610D3" w:rsidRPr="00A94C95" w:rsidRDefault="00764685">
      <w:pPr>
        <w:shd w:val="clear" w:color="auto" w:fill="FFFFFF"/>
        <w:ind w:left="-20" w:right="40"/>
        <w:rPr>
          <w:rFonts w:ascii="Century Gothic" w:eastAsia="Calibri" w:hAnsi="Century Gothic" w:cs="Calibri"/>
          <w:sz w:val="24"/>
          <w:szCs w:val="24"/>
        </w:rPr>
      </w:pPr>
      <w:r w:rsidRPr="00A94C95">
        <w:rPr>
          <w:rFonts w:ascii="Century Gothic" w:eastAsia="Calibri" w:hAnsi="Century Gothic" w:cs="Calibri"/>
          <w:sz w:val="24"/>
          <w:szCs w:val="24"/>
        </w:rPr>
        <w:t xml:space="preserve">  </w:t>
      </w:r>
    </w:p>
    <w:p w14:paraId="08C48ABC" w14:textId="52EB2BDA" w:rsidR="002610D3" w:rsidRPr="00A94C95" w:rsidRDefault="00764685">
      <w:pPr>
        <w:shd w:val="clear" w:color="auto" w:fill="FFFFFF"/>
        <w:spacing w:line="240" w:lineRule="auto"/>
        <w:ind w:left="-20" w:right="40"/>
        <w:rPr>
          <w:rFonts w:ascii="Century Gothic" w:eastAsia="Calibri" w:hAnsi="Century Gothic" w:cs="Calibri"/>
          <w:sz w:val="24"/>
          <w:szCs w:val="24"/>
        </w:rPr>
      </w:pPr>
      <w:r w:rsidRPr="0076742A">
        <w:rPr>
          <w:rFonts w:ascii="Century Gothic" w:eastAsia="Calibri" w:hAnsi="Century Gothic" w:cs="Calibri"/>
          <w:b/>
          <w:sz w:val="24"/>
          <w:szCs w:val="24"/>
          <w:highlight w:val="lightGray"/>
          <w:shd w:val="clear" w:color="auto" w:fill="FFF2CC"/>
        </w:rPr>
        <w:t>Your City Name</w:t>
      </w:r>
      <w:r w:rsidRPr="0076742A">
        <w:rPr>
          <w:rFonts w:ascii="Century Gothic" w:eastAsia="Calibri" w:hAnsi="Century Gothic" w:cs="Calibri"/>
          <w:b/>
          <w:sz w:val="24"/>
          <w:szCs w:val="24"/>
          <w:highlight w:val="lightGray"/>
        </w:rPr>
        <w:t xml:space="preserve"> - Your Organization</w:t>
      </w:r>
      <w:r w:rsidRPr="0076742A">
        <w:rPr>
          <w:rFonts w:ascii="Century Gothic" w:eastAsia="Calibri" w:hAnsi="Century Gothic" w:cs="Calibri"/>
          <w:b/>
          <w:sz w:val="24"/>
          <w:szCs w:val="24"/>
        </w:rPr>
        <w:t xml:space="preserve"> </w:t>
      </w:r>
      <w:r w:rsidRPr="00A94C95">
        <w:rPr>
          <w:rFonts w:ascii="Century Gothic" w:eastAsia="Calibri" w:hAnsi="Century Gothic" w:cs="Calibri"/>
          <w:sz w:val="24"/>
          <w:szCs w:val="24"/>
        </w:rPr>
        <w:t>and the American Society on Aging (ASA)will celebrate Ageism Awareness Day on Oct. 9, 2025. Modeled after the United Nation’s International Day of Older Persons (Oct. 1), Ageism Awareness Day provides an opportunity to draw attention to the existence and harms of ageism in our society. This year, we are highlighting the richness and wide-ranging experiences of aging to counteract the myth that our chronological age defines who we are.</w:t>
      </w:r>
      <w:r w:rsidRPr="00A94C95">
        <w:rPr>
          <w:rFonts w:ascii="Century Gothic" w:eastAsia="Calibri" w:hAnsi="Century Gothic" w:cs="Calibri"/>
          <w:sz w:val="24"/>
          <w:szCs w:val="24"/>
        </w:rPr>
        <w:t xml:space="preserve"> </w:t>
      </w:r>
    </w:p>
    <w:p w14:paraId="08C48ABD" w14:textId="77777777" w:rsidR="002610D3" w:rsidRPr="00A94C95" w:rsidRDefault="002610D3">
      <w:pPr>
        <w:shd w:val="clear" w:color="auto" w:fill="FFFFFF"/>
        <w:spacing w:line="240" w:lineRule="auto"/>
        <w:ind w:left="-20" w:right="40"/>
        <w:rPr>
          <w:rFonts w:ascii="Century Gothic" w:eastAsia="Calibri" w:hAnsi="Century Gothic" w:cs="Calibri"/>
          <w:sz w:val="24"/>
          <w:szCs w:val="24"/>
        </w:rPr>
      </w:pPr>
    </w:p>
    <w:p w14:paraId="08C48ABE" w14:textId="77777777" w:rsidR="002610D3" w:rsidRPr="00A94C95" w:rsidRDefault="00764685">
      <w:pPr>
        <w:shd w:val="clear" w:color="auto" w:fill="FFFFFF"/>
        <w:spacing w:line="240" w:lineRule="auto"/>
        <w:ind w:left="-20" w:right="40"/>
        <w:rPr>
          <w:rFonts w:ascii="Century Gothic" w:eastAsia="Calibri" w:hAnsi="Century Gothic" w:cs="Calibri"/>
          <w:sz w:val="24"/>
          <w:szCs w:val="24"/>
        </w:rPr>
      </w:pPr>
      <w:r w:rsidRPr="00A94C95">
        <w:rPr>
          <w:rFonts w:ascii="Century Gothic" w:eastAsia="Calibri" w:hAnsi="Century Gothic" w:cs="Calibri"/>
          <w:sz w:val="24"/>
          <w:szCs w:val="24"/>
        </w:rPr>
        <w:t>“Aging is a universal experience, but it happens in different ways for different people. Too often, we think about aging only in terms of what we lose, and assume that everyone we consider to be “old” has the same concerns and experiences. But that’s simply not true. Society is always stronger when we embrace the many different voices, experiences, and perspectives that make us who we are; our chronological age contributes to that richness and needs to be viewed as an asset.”</w:t>
      </w:r>
    </w:p>
    <w:p w14:paraId="08C48ABF" w14:textId="77777777" w:rsidR="002610D3" w:rsidRPr="00A94C95" w:rsidRDefault="002610D3">
      <w:pPr>
        <w:shd w:val="clear" w:color="auto" w:fill="FFFFFF"/>
        <w:spacing w:line="240" w:lineRule="auto"/>
        <w:ind w:left="-20" w:right="40"/>
        <w:rPr>
          <w:rFonts w:ascii="Century Gothic" w:eastAsia="Calibri" w:hAnsi="Century Gothic" w:cs="Calibri"/>
          <w:sz w:val="24"/>
          <w:szCs w:val="24"/>
        </w:rPr>
      </w:pPr>
    </w:p>
    <w:p w14:paraId="08C48AC0" w14:textId="77777777" w:rsidR="002610D3" w:rsidRPr="00A94C95" w:rsidRDefault="00764685">
      <w:pPr>
        <w:shd w:val="clear" w:color="auto" w:fill="FFFFFF"/>
        <w:spacing w:line="240" w:lineRule="auto"/>
        <w:ind w:left="-20" w:right="40"/>
        <w:rPr>
          <w:rFonts w:ascii="Century Gothic" w:eastAsia="Calibri" w:hAnsi="Century Gothic" w:cs="Calibri"/>
          <w:sz w:val="24"/>
          <w:szCs w:val="24"/>
        </w:rPr>
      </w:pPr>
      <w:r w:rsidRPr="00A94C95">
        <w:rPr>
          <w:rFonts w:ascii="Century Gothic" w:eastAsia="Calibri" w:hAnsi="Century Gothic" w:cs="Calibri"/>
          <w:sz w:val="24"/>
          <w:szCs w:val="24"/>
        </w:rPr>
        <w:t xml:space="preserve">Yet one of the most widespread and socially accepted forms of prejudice, ageism is defined by the World Health Organization as “the stereotypes (how we think), prejudices (how we feel) and discrimination (how we act) towards others or oneself based on </w:t>
      </w:r>
      <w:hyperlink r:id="rId10">
        <w:r w:rsidR="002610D3" w:rsidRPr="00A94C95">
          <w:rPr>
            <w:rFonts w:ascii="Century Gothic" w:eastAsia="Calibri" w:hAnsi="Century Gothic" w:cs="Calibri"/>
            <w:color w:val="1155CC"/>
            <w:sz w:val="24"/>
            <w:szCs w:val="24"/>
            <w:u w:val="single"/>
          </w:rPr>
          <w:t>age</w:t>
        </w:r>
      </w:hyperlink>
      <w:r w:rsidRPr="00A94C95">
        <w:rPr>
          <w:rFonts w:ascii="Century Gothic" w:eastAsia="Calibri" w:hAnsi="Century Gothic" w:cs="Calibri"/>
          <w:sz w:val="24"/>
          <w:szCs w:val="24"/>
        </w:rPr>
        <w:t xml:space="preserve">.”  It impacts us at all ages, every time people make assumptions about us because of our age. </w:t>
      </w:r>
    </w:p>
    <w:p w14:paraId="08C48AC1" w14:textId="77777777" w:rsidR="002610D3" w:rsidRPr="00A94C95" w:rsidRDefault="00764685">
      <w:pPr>
        <w:shd w:val="clear" w:color="auto" w:fill="FFFFFF"/>
        <w:spacing w:line="240" w:lineRule="auto"/>
        <w:ind w:left="-20" w:right="40"/>
        <w:rPr>
          <w:rFonts w:ascii="Century Gothic" w:eastAsia="Calibri" w:hAnsi="Century Gothic" w:cs="Calibri"/>
          <w:sz w:val="24"/>
          <w:szCs w:val="24"/>
        </w:rPr>
      </w:pPr>
      <w:r w:rsidRPr="00A94C95">
        <w:rPr>
          <w:rFonts w:ascii="Century Gothic" w:eastAsia="Calibri" w:hAnsi="Century Gothic" w:cs="Calibri"/>
          <w:sz w:val="24"/>
          <w:szCs w:val="24"/>
        </w:rPr>
        <w:t xml:space="preserve"> </w:t>
      </w:r>
    </w:p>
    <w:p w14:paraId="7244D79C" w14:textId="77777777" w:rsidR="00FA084A" w:rsidRDefault="00764685">
      <w:pPr>
        <w:shd w:val="clear" w:color="auto" w:fill="FFFFFF"/>
        <w:spacing w:line="240" w:lineRule="auto"/>
        <w:ind w:left="-20" w:right="40"/>
        <w:rPr>
          <w:rFonts w:ascii="Century Gothic" w:eastAsia="Calibri" w:hAnsi="Century Gothic" w:cs="Calibri"/>
          <w:sz w:val="24"/>
          <w:szCs w:val="24"/>
        </w:rPr>
      </w:pPr>
      <w:r w:rsidRPr="00A94C95">
        <w:rPr>
          <w:rFonts w:ascii="Century Gothic" w:eastAsia="Calibri" w:hAnsi="Century Gothic" w:cs="Calibri"/>
          <w:sz w:val="24"/>
          <w:szCs w:val="24"/>
        </w:rPr>
        <w:t xml:space="preserve">Ageism can be found </w:t>
      </w:r>
      <w:r w:rsidRPr="00A94C95">
        <w:rPr>
          <w:rFonts w:ascii="Century Gothic" w:eastAsia="Calibri" w:hAnsi="Century Gothic" w:cs="Calibri"/>
          <w:sz w:val="24"/>
          <w:szCs w:val="24"/>
        </w:rPr>
        <w:t>everywhere, from our workplaces and health systems to stereotypes we see in entertainment, advertising and the media. But despite the many pervasive myths about aging, reality is quite different:</w:t>
      </w:r>
    </w:p>
    <w:p w14:paraId="02D32FFB" w14:textId="77777777" w:rsidR="00F142FD" w:rsidRDefault="00F142FD">
      <w:pPr>
        <w:shd w:val="clear" w:color="auto" w:fill="FFFFFF"/>
        <w:spacing w:line="240" w:lineRule="auto"/>
        <w:ind w:left="-20" w:right="40"/>
        <w:rPr>
          <w:rFonts w:ascii="Century Gothic" w:eastAsia="Calibri" w:hAnsi="Century Gothic" w:cs="Calibri"/>
          <w:sz w:val="24"/>
          <w:szCs w:val="24"/>
        </w:rPr>
      </w:pPr>
    </w:p>
    <w:p w14:paraId="4CB13EB2" w14:textId="77777777" w:rsidR="00F142FD" w:rsidRDefault="00F142FD">
      <w:pPr>
        <w:shd w:val="clear" w:color="auto" w:fill="FFFFFF"/>
        <w:spacing w:line="240" w:lineRule="auto"/>
        <w:ind w:left="-20" w:right="40"/>
        <w:rPr>
          <w:rFonts w:ascii="Century Gothic" w:eastAsia="Calibri" w:hAnsi="Century Gothic" w:cs="Calibri"/>
          <w:sz w:val="24"/>
          <w:szCs w:val="24"/>
        </w:rPr>
      </w:pPr>
    </w:p>
    <w:p w14:paraId="08C48AC2" w14:textId="5610749B" w:rsidR="002610D3" w:rsidRPr="00A94C95" w:rsidRDefault="00764685">
      <w:pPr>
        <w:shd w:val="clear" w:color="auto" w:fill="FFFFFF"/>
        <w:spacing w:line="240" w:lineRule="auto"/>
        <w:ind w:left="-20" w:right="40"/>
        <w:rPr>
          <w:rFonts w:ascii="Century Gothic" w:eastAsia="Calibri" w:hAnsi="Century Gothic" w:cs="Calibri"/>
          <w:sz w:val="24"/>
          <w:szCs w:val="24"/>
        </w:rPr>
      </w:pPr>
      <w:r w:rsidRPr="00A94C95">
        <w:rPr>
          <w:rFonts w:ascii="Century Gothic" w:eastAsia="Calibri" w:hAnsi="Century Gothic" w:cs="Calibri"/>
          <w:sz w:val="24"/>
          <w:szCs w:val="24"/>
        </w:rPr>
        <w:t xml:space="preserve"> </w:t>
      </w:r>
    </w:p>
    <w:p w14:paraId="08C48AC3" w14:textId="77777777" w:rsidR="002610D3" w:rsidRPr="00A94C95" w:rsidRDefault="00764685">
      <w:pPr>
        <w:shd w:val="clear" w:color="auto" w:fill="FFFFFF"/>
        <w:spacing w:line="240" w:lineRule="auto"/>
        <w:ind w:left="-20" w:right="40"/>
        <w:rPr>
          <w:rFonts w:ascii="Century Gothic" w:eastAsia="Calibri" w:hAnsi="Century Gothic" w:cs="Calibri"/>
          <w:sz w:val="24"/>
          <w:szCs w:val="24"/>
        </w:rPr>
      </w:pPr>
      <w:r w:rsidRPr="00A94C95">
        <w:rPr>
          <w:rFonts w:ascii="Century Gothic" w:eastAsia="Calibri" w:hAnsi="Century Gothic" w:cs="Calibri"/>
          <w:sz w:val="24"/>
          <w:szCs w:val="24"/>
        </w:rPr>
        <w:lastRenderedPageBreak/>
        <w:t xml:space="preserve"> </w:t>
      </w:r>
    </w:p>
    <w:p w14:paraId="08C48AC4" w14:textId="77777777" w:rsidR="002610D3" w:rsidRPr="00A94C95" w:rsidRDefault="00764685">
      <w:pPr>
        <w:numPr>
          <w:ilvl w:val="0"/>
          <w:numId w:val="2"/>
        </w:numPr>
        <w:spacing w:line="240" w:lineRule="auto"/>
        <w:rPr>
          <w:rFonts w:ascii="Century Gothic" w:eastAsia="Calibri" w:hAnsi="Century Gothic" w:cs="Calibri"/>
          <w:sz w:val="24"/>
          <w:szCs w:val="24"/>
        </w:rPr>
      </w:pPr>
      <w:r w:rsidRPr="00A94C95">
        <w:rPr>
          <w:rFonts w:ascii="Century Gothic" w:eastAsia="Calibri" w:hAnsi="Century Gothic" w:cs="Calibri"/>
          <w:sz w:val="24"/>
          <w:szCs w:val="24"/>
        </w:rPr>
        <w:t>Myth: If I avoid aging, I'll be happier and healthier. Reality:</w:t>
      </w:r>
      <w:r w:rsidRPr="00A94C95">
        <w:rPr>
          <w:rFonts w:ascii="Century Gothic" w:eastAsia="Calibri" w:hAnsi="Century Gothic" w:cs="Calibri"/>
          <w:color w:val="444746"/>
          <w:sz w:val="24"/>
          <w:szCs w:val="24"/>
        </w:rPr>
        <w:t xml:space="preserve"> </w:t>
      </w:r>
      <w:r w:rsidRPr="00A94C95">
        <w:rPr>
          <w:rFonts w:ascii="Century Gothic" w:eastAsia="Calibri" w:hAnsi="Century Gothic" w:cs="Calibri"/>
          <w:sz w:val="24"/>
          <w:szCs w:val="24"/>
        </w:rPr>
        <w:t>We can and should change our views about aging. Negative self-perceptions of aging</w:t>
      </w:r>
      <w:r w:rsidRPr="00A94C95">
        <w:rPr>
          <w:rFonts w:ascii="Century Gothic" w:eastAsia="Calibri" w:hAnsi="Century Gothic" w:cs="Calibri"/>
          <w:color w:val="172D50"/>
          <w:sz w:val="24"/>
          <w:szCs w:val="24"/>
        </w:rPr>
        <w:t xml:space="preserve"> decrease quality of life and can shorten lifespan by </w:t>
      </w:r>
      <w:hyperlink r:id="rId11">
        <w:r w:rsidR="002610D3" w:rsidRPr="00A94C95">
          <w:rPr>
            <w:rFonts w:ascii="Century Gothic" w:eastAsia="Calibri" w:hAnsi="Century Gothic" w:cs="Calibri"/>
            <w:color w:val="1155CC"/>
            <w:sz w:val="24"/>
            <w:szCs w:val="24"/>
            <w:u w:val="single"/>
          </w:rPr>
          <w:t>7.5 years</w:t>
        </w:r>
      </w:hyperlink>
      <w:r w:rsidRPr="00A94C95">
        <w:rPr>
          <w:rFonts w:ascii="Century Gothic" w:eastAsia="Calibri" w:hAnsi="Century Gothic" w:cs="Calibri"/>
          <w:color w:val="172D50"/>
          <w:sz w:val="24"/>
          <w:szCs w:val="24"/>
        </w:rPr>
        <w:t xml:space="preserve">. </w:t>
      </w:r>
    </w:p>
    <w:p w14:paraId="08C48AC5" w14:textId="77777777" w:rsidR="002610D3" w:rsidRPr="00A94C95" w:rsidRDefault="00764685">
      <w:pPr>
        <w:numPr>
          <w:ilvl w:val="0"/>
          <w:numId w:val="1"/>
        </w:numPr>
        <w:spacing w:line="240" w:lineRule="auto"/>
        <w:rPr>
          <w:rFonts w:ascii="Century Gothic" w:eastAsia="Calibri" w:hAnsi="Century Gothic" w:cs="Calibri"/>
          <w:sz w:val="24"/>
          <w:szCs w:val="24"/>
        </w:rPr>
      </w:pPr>
      <w:r w:rsidRPr="00A94C95">
        <w:rPr>
          <w:rFonts w:ascii="Century Gothic" w:eastAsia="Calibri" w:hAnsi="Century Gothic" w:cs="Calibri"/>
          <w:sz w:val="24"/>
          <w:szCs w:val="24"/>
        </w:rPr>
        <w:t>Myth: Aging is the same for everyone. Reality: Our experience of aging ranges widely, depending on many factors, from genetics to encompassing factors like policies and culture. Ageism</w:t>
      </w:r>
      <w:r w:rsidRPr="00A94C95">
        <w:rPr>
          <w:rFonts w:ascii="Century Gothic" w:eastAsia="Calibri" w:hAnsi="Century Gothic" w:cs="Calibri"/>
          <w:color w:val="172D50"/>
          <w:sz w:val="24"/>
          <w:szCs w:val="24"/>
        </w:rPr>
        <w:t xml:space="preserve"> </w:t>
      </w:r>
      <w:hyperlink r:id="rId12">
        <w:r w:rsidR="002610D3" w:rsidRPr="00A94C95">
          <w:rPr>
            <w:rFonts w:ascii="Century Gothic" w:eastAsia="Calibri" w:hAnsi="Century Gothic" w:cs="Calibri"/>
            <w:color w:val="1155CC"/>
            <w:sz w:val="24"/>
            <w:szCs w:val="24"/>
            <w:u w:val="single"/>
          </w:rPr>
          <w:t>exacerbates</w:t>
        </w:r>
      </w:hyperlink>
      <w:r w:rsidRPr="00A94C95">
        <w:rPr>
          <w:rFonts w:ascii="Century Gothic" w:eastAsia="Calibri" w:hAnsi="Century Gothic" w:cs="Calibri"/>
          <w:color w:val="172D50"/>
          <w:sz w:val="24"/>
          <w:szCs w:val="24"/>
        </w:rPr>
        <w:t xml:space="preserve"> </w:t>
      </w:r>
      <w:r w:rsidRPr="00A94C95">
        <w:rPr>
          <w:rFonts w:ascii="Century Gothic" w:eastAsia="Calibri" w:hAnsi="Century Gothic" w:cs="Calibri"/>
          <w:sz w:val="24"/>
          <w:szCs w:val="24"/>
        </w:rPr>
        <w:t>other experiences of discrimination.</w:t>
      </w:r>
    </w:p>
    <w:p w14:paraId="08C48AC6" w14:textId="77777777" w:rsidR="002610D3" w:rsidRPr="00A94C95" w:rsidRDefault="00764685">
      <w:pPr>
        <w:numPr>
          <w:ilvl w:val="0"/>
          <w:numId w:val="1"/>
        </w:numPr>
        <w:spacing w:line="240" w:lineRule="auto"/>
        <w:rPr>
          <w:rFonts w:ascii="Century Gothic" w:eastAsia="Calibri" w:hAnsi="Century Gothic" w:cs="Calibri"/>
          <w:sz w:val="24"/>
          <w:szCs w:val="24"/>
        </w:rPr>
      </w:pPr>
      <w:r w:rsidRPr="00A94C95">
        <w:rPr>
          <w:rFonts w:ascii="Century Gothic" w:eastAsia="Calibri" w:hAnsi="Century Gothic" w:cs="Calibri"/>
          <w:sz w:val="24"/>
          <w:szCs w:val="24"/>
        </w:rPr>
        <w:t>Myth: Older adults can’t learn new things, are hoarding wealth - and many other negative stereotypes portrayed in the</w:t>
      </w:r>
      <w:r w:rsidRPr="00A94C95">
        <w:rPr>
          <w:rFonts w:ascii="Century Gothic" w:eastAsia="Calibri" w:hAnsi="Century Gothic" w:cs="Calibri"/>
          <w:color w:val="172D50"/>
          <w:sz w:val="24"/>
          <w:szCs w:val="24"/>
        </w:rPr>
        <w:t xml:space="preserve"> </w:t>
      </w:r>
      <w:hyperlink r:id="rId13">
        <w:r w:rsidR="002610D3" w:rsidRPr="00A94C95">
          <w:rPr>
            <w:rFonts w:ascii="Century Gothic" w:eastAsia="Calibri" w:hAnsi="Century Gothic" w:cs="Calibri"/>
            <w:color w:val="1155CC"/>
            <w:sz w:val="24"/>
            <w:szCs w:val="24"/>
            <w:u w:val="single"/>
          </w:rPr>
          <w:t>media</w:t>
        </w:r>
      </w:hyperlink>
      <w:r w:rsidRPr="00A94C95">
        <w:rPr>
          <w:rFonts w:ascii="Century Gothic" w:eastAsia="Calibri" w:hAnsi="Century Gothic" w:cs="Calibri"/>
          <w:color w:val="172D50"/>
          <w:sz w:val="24"/>
          <w:szCs w:val="24"/>
        </w:rPr>
        <w:t>.</w:t>
      </w:r>
      <w:r w:rsidRPr="00A94C95">
        <w:rPr>
          <w:rFonts w:ascii="Century Gothic" w:eastAsia="Calibri" w:hAnsi="Century Gothic" w:cs="Calibri"/>
          <w:sz w:val="24"/>
          <w:szCs w:val="24"/>
        </w:rPr>
        <w:t xml:space="preserve"> Reality: We learn and engage at every age and older adults are not uniform in wealth, beliefs or any other aspect of who they are.</w:t>
      </w:r>
    </w:p>
    <w:p w14:paraId="08C48AC7" w14:textId="77777777" w:rsidR="002610D3" w:rsidRPr="00A94C95" w:rsidRDefault="00764685">
      <w:pPr>
        <w:numPr>
          <w:ilvl w:val="0"/>
          <w:numId w:val="1"/>
        </w:numPr>
        <w:spacing w:line="240" w:lineRule="auto"/>
        <w:rPr>
          <w:rFonts w:ascii="Century Gothic" w:eastAsia="Calibri" w:hAnsi="Century Gothic" w:cs="Calibri"/>
          <w:sz w:val="24"/>
          <w:szCs w:val="24"/>
        </w:rPr>
      </w:pPr>
      <w:r w:rsidRPr="00A94C95">
        <w:rPr>
          <w:rFonts w:ascii="Century Gothic" w:eastAsia="Calibri" w:hAnsi="Century Gothic" w:cs="Calibri"/>
          <w:sz w:val="24"/>
          <w:szCs w:val="24"/>
        </w:rPr>
        <w:t>Myth: Differences between generations are substantial. Reality: Differences between generations have been</w:t>
      </w:r>
      <w:r w:rsidRPr="00A94C95">
        <w:rPr>
          <w:rFonts w:ascii="Century Gothic" w:eastAsia="Calibri" w:hAnsi="Century Gothic" w:cs="Calibri"/>
          <w:color w:val="172D50"/>
          <w:sz w:val="24"/>
          <w:szCs w:val="24"/>
        </w:rPr>
        <w:t xml:space="preserve"> </w:t>
      </w:r>
      <w:hyperlink r:id="rId14">
        <w:r w:rsidR="002610D3" w:rsidRPr="00A94C95">
          <w:rPr>
            <w:rFonts w:ascii="Century Gothic" w:eastAsia="Calibri" w:hAnsi="Century Gothic" w:cs="Calibri"/>
            <w:color w:val="1155CC"/>
            <w:sz w:val="24"/>
            <w:szCs w:val="24"/>
            <w:u w:val="single"/>
          </w:rPr>
          <w:t>overblown</w:t>
        </w:r>
      </w:hyperlink>
      <w:r w:rsidRPr="00A94C95">
        <w:rPr>
          <w:rFonts w:ascii="Century Gothic" w:eastAsia="Calibri" w:hAnsi="Century Gothic" w:cs="Calibri"/>
          <w:color w:val="172D50"/>
          <w:sz w:val="24"/>
          <w:szCs w:val="24"/>
        </w:rPr>
        <w:t xml:space="preserve">, </w:t>
      </w:r>
      <w:r w:rsidRPr="00A94C95">
        <w:rPr>
          <w:rFonts w:ascii="Century Gothic" w:eastAsia="Calibri" w:hAnsi="Century Gothic" w:cs="Calibri"/>
          <w:sz w:val="24"/>
          <w:szCs w:val="24"/>
        </w:rPr>
        <w:t>and we often share as much across generations as within them. These beliefs keep us from working together on issues that impact people of every age.</w:t>
      </w:r>
    </w:p>
    <w:p w14:paraId="08C48AC8" w14:textId="77777777" w:rsidR="002610D3" w:rsidRPr="00A94C95" w:rsidRDefault="002610D3">
      <w:pPr>
        <w:shd w:val="clear" w:color="auto" w:fill="FFFFFF"/>
        <w:spacing w:line="240" w:lineRule="auto"/>
        <w:ind w:left="-20" w:right="40"/>
        <w:rPr>
          <w:rFonts w:ascii="Century Gothic" w:eastAsia="Calibri" w:hAnsi="Century Gothic" w:cs="Calibri"/>
          <w:strike/>
          <w:sz w:val="24"/>
          <w:szCs w:val="24"/>
          <w:highlight w:val="yellow"/>
        </w:rPr>
      </w:pPr>
    </w:p>
    <w:p w14:paraId="08C48AC9" w14:textId="77777777" w:rsidR="002610D3" w:rsidRPr="00A94C95" w:rsidRDefault="00764685">
      <w:pPr>
        <w:shd w:val="clear" w:color="auto" w:fill="FFFFFF"/>
        <w:spacing w:line="240" w:lineRule="auto"/>
        <w:ind w:left="-20" w:right="40"/>
        <w:rPr>
          <w:rFonts w:ascii="Century Gothic" w:eastAsia="Calibri" w:hAnsi="Century Gothic" w:cs="Calibri"/>
          <w:sz w:val="24"/>
          <w:szCs w:val="24"/>
        </w:rPr>
      </w:pPr>
      <w:r w:rsidRPr="00A94C95">
        <w:rPr>
          <w:rFonts w:ascii="Century Gothic" w:eastAsia="Calibri" w:hAnsi="Century Gothic" w:cs="Calibri"/>
          <w:sz w:val="24"/>
          <w:szCs w:val="24"/>
        </w:rPr>
        <w:t>“The American Society on Aging and our members, partners, and allies are raising awareness about ageism and its harms,” adds Clark-Shirley. “Together, we are advancing a new, more complete narrative that recognizes the many ways people experience aging, while working to break down the barriers that keep us from building a world where everyone can grow older on their own terms. Join us as we shape a future where we all thrive as we age!”</w:t>
      </w:r>
    </w:p>
    <w:p w14:paraId="08C48ACA" w14:textId="77777777" w:rsidR="002610D3" w:rsidRPr="00A94C95" w:rsidRDefault="002610D3">
      <w:pPr>
        <w:shd w:val="clear" w:color="auto" w:fill="FFFFFF"/>
        <w:rPr>
          <w:rFonts w:ascii="Century Gothic" w:eastAsia="Calibri" w:hAnsi="Century Gothic" w:cs="Calibri"/>
          <w:sz w:val="24"/>
          <w:szCs w:val="24"/>
        </w:rPr>
      </w:pPr>
    </w:p>
    <w:p w14:paraId="08C48ACB" w14:textId="323FE4A8" w:rsidR="002610D3" w:rsidRPr="00A94C95" w:rsidRDefault="00764685">
      <w:pPr>
        <w:shd w:val="clear" w:color="auto" w:fill="FFFFFF"/>
        <w:ind w:left="-20" w:right="40"/>
        <w:rPr>
          <w:rFonts w:ascii="Century Gothic" w:eastAsia="Calibri" w:hAnsi="Century Gothic" w:cs="Calibri"/>
          <w:sz w:val="24"/>
          <w:szCs w:val="24"/>
        </w:rPr>
      </w:pPr>
      <w:r w:rsidRPr="00A94C95">
        <w:rPr>
          <w:rFonts w:ascii="Century Gothic" w:eastAsia="Calibri" w:hAnsi="Century Gothic" w:cs="Calibri"/>
          <w:sz w:val="24"/>
          <w:szCs w:val="24"/>
        </w:rPr>
        <w:t xml:space="preserve">Learn more about ageism and how to take action at the ASA Ageism Awareness Day </w:t>
      </w:r>
      <w:hyperlink r:id="rId15">
        <w:r w:rsidR="002610D3" w:rsidRPr="00A94C95">
          <w:rPr>
            <w:rFonts w:ascii="Century Gothic" w:eastAsia="Calibri" w:hAnsi="Century Gothic" w:cs="Calibri"/>
            <w:color w:val="1155CC"/>
            <w:sz w:val="24"/>
            <w:szCs w:val="24"/>
            <w:u w:val="single"/>
          </w:rPr>
          <w:t>webpage</w:t>
        </w:r>
      </w:hyperlink>
      <w:r w:rsidRPr="00A94C95">
        <w:rPr>
          <w:rFonts w:ascii="Century Gothic" w:eastAsia="Calibri" w:hAnsi="Century Gothic" w:cs="Calibri"/>
          <w:sz w:val="24"/>
          <w:szCs w:val="24"/>
        </w:rPr>
        <w:t>.</w:t>
      </w:r>
    </w:p>
    <w:p w14:paraId="08C48ACC" w14:textId="77777777" w:rsidR="002610D3" w:rsidRPr="00A94C95" w:rsidRDefault="00764685">
      <w:pPr>
        <w:shd w:val="clear" w:color="auto" w:fill="FFFFFF"/>
        <w:ind w:left="-20" w:right="40"/>
        <w:rPr>
          <w:rFonts w:ascii="Century Gothic" w:eastAsia="Calibri" w:hAnsi="Century Gothic" w:cs="Calibri"/>
          <w:sz w:val="24"/>
          <w:szCs w:val="24"/>
        </w:rPr>
      </w:pPr>
      <w:r w:rsidRPr="00A94C95">
        <w:rPr>
          <w:rFonts w:ascii="Century Gothic" w:eastAsia="Calibri" w:hAnsi="Century Gothic" w:cs="Calibri"/>
          <w:sz w:val="24"/>
          <w:szCs w:val="24"/>
        </w:rPr>
        <w:t xml:space="preserve">  </w:t>
      </w:r>
    </w:p>
    <w:p w14:paraId="08C48ACD" w14:textId="77777777" w:rsidR="002610D3" w:rsidRPr="00A94C95" w:rsidRDefault="00764685">
      <w:pPr>
        <w:shd w:val="clear" w:color="auto" w:fill="FFFFFF"/>
        <w:ind w:left="-20" w:right="40"/>
        <w:rPr>
          <w:rFonts w:ascii="Century Gothic" w:eastAsia="Calibri" w:hAnsi="Century Gothic" w:cs="Calibri"/>
          <w:sz w:val="24"/>
          <w:szCs w:val="24"/>
        </w:rPr>
      </w:pPr>
      <w:r w:rsidRPr="00A94C95">
        <w:rPr>
          <w:rFonts w:ascii="Century Gothic" w:eastAsia="Calibri" w:hAnsi="Century Gothic" w:cs="Calibri"/>
          <w:sz w:val="24"/>
          <w:szCs w:val="24"/>
          <w:u w:val="single"/>
        </w:rPr>
        <w:t>About the American Society on Aging</w:t>
      </w:r>
      <w:r w:rsidRPr="00A94C95">
        <w:rPr>
          <w:rFonts w:ascii="Century Gothic" w:eastAsia="Calibri" w:hAnsi="Century Gothic" w:cs="Calibri"/>
          <w:sz w:val="24"/>
          <w:szCs w:val="24"/>
        </w:rPr>
        <w:t xml:space="preserve"> </w:t>
      </w:r>
    </w:p>
    <w:p w14:paraId="08C48ACE" w14:textId="77777777" w:rsidR="002610D3" w:rsidRPr="00A94C95" w:rsidRDefault="00764685">
      <w:pPr>
        <w:shd w:val="clear" w:color="auto" w:fill="FFFFFF"/>
        <w:ind w:left="-20" w:right="40"/>
        <w:rPr>
          <w:rFonts w:ascii="Century Gothic" w:eastAsia="Calibri" w:hAnsi="Century Gothic" w:cs="Calibri"/>
          <w:sz w:val="24"/>
          <w:szCs w:val="24"/>
        </w:rPr>
      </w:pPr>
      <w:r w:rsidRPr="00A94C95">
        <w:rPr>
          <w:rFonts w:ascii="Century Gothic" w:eastAsia="Calibri" w:hAnsi="Century Gothic" w:cs="Calibri"/>
          <w:sz w:val="24"/>
          <w:szCs w:val="24"/>
        </w:rPr>
        <w:t xml:space="preserve">The American Society on Aging unites, empowers, and champions everyone working in aging. Since 1954, ASA has developed and led the largest, most diverse community of professionals working in aging in America. As a result, ASA has become the go-to source to cultivate leadership, advance knowledge, and strengthen the skills of our members and others who work with and on behalf of older adults. For further information about ASA, visit www.asaging.org. </w:t>
      </w:r>
    </w:p>
    <w:p w14:paraId="08C48ACF" w14:textId="77777777" w:rsidR="002610D3" w:rsidRPr="00A94C95" w:rsidRDefault="002610D3">
      <w:pPr>
        <w:shd w:val="clear" w:color="auto" w:fill="FFFFFF"/>
        <w:ind w:left="-20" w:right="40"/>
        <w:rPr>
          <w:rFonts w:ascii="Century Gothic" w:eastAsia="Calibri" w:hAnsi="Century Gothic" w:cs="Calibri"/>
          <w:sz w:val="24"/>
          <w:szCs w:val="24"/>
        </w:rPr>
      </w:pPr>
    </w:p>
    <w:p w14:paraId="08C48AD0" w14:textId="77777777" w:rsidR="002610D3" w:rsidRPr="00A94C95" w:rsidRDefault="00764685">
      <w:pPr>
        <w:shd w:val="clear" w:color="auto" w:fill="FFFFFF"/>
        <w:ind w:left="-20" w:right="40"/>
        <w:jc w:val="center"/>
        <w:rPr>
          <w:rFonts w:ascii="Century Gothic" w:eastAsia="Calibri" w:hAnsi="Century Gothic" w:cs="Calibri"/>
          <w:sz w:val="24"/>
          <w:szCs w:val="24"/>
        </w:rPr>
      </w:pPr>
      <w:r w:rsidRPr="00A94C95">
        <w:rPr>
          <w:rFonts w:ascii="Century Gothic" w:eastAsia="Calibri" w:hAnsi="Century Gothic" w:cs="Calibri"/>
          <w:sz w:val="24"/>
          <w:szCs w:val="24"/>
        </w:rPr>
        <w:t xml:space="preserve">### </w:t>
      </w:r>
    </w:p>
    <w:p w14:paraId="08C48AD1" w14:textId="77777777" w:rsidR="002610D3" w:rsidRDefault="002610D3">
      <w:pPr>
        <w:rPr>
          <w:rFonts w:ascii="Nunito" w:eastAsia="Nunito" w:hAnsi="Nunito" w:cs="Nunito"/>
          <w:sz w:val="24"/>
          <w:szCs w:val="24"/>
        </w:rPr>
      </w:pPr>
    </w:p>
    <w:p w14:paraId="08C48AD2" w14:textId="77777777" w:rsidR="002610D3" w:rsidRDefault="002610D3">
      <w:pPr>
        <w:rPr>
          <w:rFonts w:ascii="Nunito" w:eastAsia="Nunito" w:hAnsi="Nunito" w:cs="Nunito"/>
          <w:sz w:val="24"/>
          <w:szCs w:val="24"/>
        </w:rPr>
      </w:pPr>
    </w:p>
    <w:sectPr w:rsidR="002610D3" w:rsidSect="004D239A">
      <w:headerReference w:type="default" r:id="rId16"/>
      <w:headerReference w:type="first" r:id="rId17"/>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1332B9" w14:textId="77777777" w:rsidR="004F7895" w:rsidRDefault="004F7895">
      <w:pPr>
        <w:spacing w:line="240" w:lineRule="auto"/>
      </w:pPr>
      <w:r>
        <w:separator/>
      </w:r>
    </w:p>
  </w:endnote>
  <w:endnote w:type="continuationSeparator" w:id="0">
    <w:p w14:paraId="6C5D6737" w14:textId="77777777" w:rsidR="004F7895" w:rsidRDefault="004F78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0D490B75-FFC1-4017-8422-EDB49C0FB379}"/>
    <w:embedBold r:id="rId2" w:fontKey="{82FC79B2-ADC4-4F91-B0DC-5010DE20C71E}"/>
  </w:font>
  <w:font w:name="Calibri">
    <w:panose1 w:val="020F0502020204030204"/>
    <w:charset w:val="00"/>
    <w:family w:val="swiss"/>
    <w:pitch w:val="variable"/>
    <w:sig w:usb0="E4002EFF" w:usb1="C200247B" w:usb2="00000009" w:usb3="00000000" w:csb0="000001FF" w:csb1="00000000"/>
    <w:embedRegular r:id="rId3" w:fontKey="{7D2D3859-0D45-40C8-A12E-B00FBCB98622}"/>
    <w:embedBold r:id="rId4" w:fontKey="{155A7FEB-FF37-4245-B6CD-B6491AA381ED}"/>
  </w:font>
  <w:font w:name="Nunito">
    <w:charset w:val="00"/>
    <w:family w:val="auto"/>
    <w:pitch w:val="variable"/>
    <w:sig w:usb0="A00002FF" w:usb1="5000204B" w:usb2="00000000" w:usb3="00000000" w:csb0="00000197" w:csb1="00000000"/>
    <w:embedRegular r:id="rId5" w:fontKey="{10D59FFF-C2EF-4A02-870C-C1FEF4CFFBCF}"/>
  </w:font>
  <w:font w:name="Cambria">
    <w:panose1 w:val="02040503050406030204"/>
    <w:charset w:val="00"/>
    <w:family w:val="roman"/>
    <w:pitch w:val="variable"/>
    <w:sig w:usb0="E00006FF" w:usb1="420024FF" w:usb2="02000000" w:usb3="00000000" w:csb0="0000019F" w:csb1="00000000"/>
    <w:embedRegular r:id="rId6" w:fontKey="{CA793B8F-70A9-453F-8605-FFF85EDC85D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1BD5FE" w14:textId="77777777" w:rsidR="004F7895" w:rsidRDefault="004F7895">
      <w:pPr>
        <w:spacing w:line="240" w:lineRule="auto"/>
      </w:pPr>
      <w:r>
        <w:separator/>
      </w:r>
    </w:p>
  </w:footnote>
  <w:footnote w:type="continuationSeparator" w:id="0">
    <w:p w14:paraId="357B05C6" w14:textId="77777777" w:rsidR="004F7895" w:rsidRDefault="004F789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48AD3" w14:textId="22FD9EFC" w:rsidR="002610D3" w:rsidRDefault="00FA084A">
    <w:pPr>
      <w:jc w:val="right"/>
    </w:pPr>
    <w:r w:rsidRPr="00FA084A">
      <w:rPr>
        <w:noProof/>
        <w:lang w:val="en-US"/>
      </w:rPr>
      <w:drawing>
        <wp:inline distT="0" distB="0" distL="0" distR="0" wp14:anchorId="7D519672" wp14:editId="0EA63AF1">
          <wp:extent cx="838200" cy="952500"/>
          <wp:effectExtent l="0" t="0" r="0" b="0"/>
          <wp:docPr id="2065535065" name="Picture 12" descr="A yellow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535065" name="Picture 12" descr="A yellow and blue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0200" cy="988864"/>
                  </a:xfrm>
                  <a:prstGeom prst="rect">
                    <a:avLst/>
                  </a:prstGeom>
                  <a:noFill/>
                  <a:ln>
                    <a:noFill/>
                  </a:ln>
                </pic:spPr>
              </pic:pic>
            </a:graphicData>
          </a:graphic>
        </wp:inline>
      </w:drawing>
    </w:r>
    <w:r>
      <w:t xml:space="preserve"> </w:t>
    </w:r>
    <w:r w:rsidR="002C79A4">
      <w:ptab w:relativeTo="margin" w:alignment="center" w:leader="none"/>
    </w:r>
    <w:r w:rsidR="002C79A4">
      <w:ptab w:relativeTo="margin" w:alignment="right" w:leader="none"/>
    </w:r>
    <w:r w:rsidR="008A55CA" w:rsidRPr="008A55CA">
      <w:rPr>
        <w:noProof/>
        <w:lang w:val="en-US"/>
      </w:rPr>
      <w:drawing>
        <wp:inline distT="0" distB="0" distL="0" distR="0" wp14:anchorId="59150599" wp14:editId="676E6515">
          <wp:extent cx="1123950" cy="1123950"/>
          <wp:effectExtent l="0" t="0" r="0" b="0"/>
          <wp:docPr id="994738851" name="Picture 10" descr="A logo with text and ray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738851" name="Picture 10" descr="A logo with text and ray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r w:rsidR="008A55CA">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48AD4" w14:textId="06275240" w:rsidR="002610D3" w:rsidRDefault="007B329F" w:rsidP="00CA4675">
    <w:r w:rsidRPr="007B329F">
      <w:rPr>
        <w:noProof/>
        <w:lang w:val="en-US"/>
      </w:rPr>
      <w:drawing>
        <wp:inline distT="0" distB="0" distL="0" distR="0" wp14:anchorId="37F03235" wp14:editId="6E336B26">
          <wp:extent cx="1657350" cy="531025"/>
          <wp:effectExtent l="0" t="0" r="0" b="2540"/>
          <wp:docPr id="845672705" name="Picture 6" descr="A yellow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622034" name="Picture 6" descr="A yellow and blue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531025"/>
                  </a:xfrm>
                  <a:prstGeom prst="rect">
                    <a:avLst/>
                  </a:prstGeom>
                  <a:noFill/>
                  <a:ln>
                    <a:noFill/>
                  </a:ln>
                </pic:spPr>
              </pic:pic>
            </a:graphicData>
          </a:graphic>
        </wp:inline>
      </w:drawing>
    </w:r>
    <w:r>
      <w:rPr>
        <w:lang w:val="en-US"/>
      </w:rPr>
      <w:t xml:space="preserve"> </w:t>
    </w:r>
    <w:r w:rsidR="00D57D46" w:rsidRPr="00D57D46">
      <w:rPr>
        <w:lang w:val="en-US"/>
      </w:rPr>
      <w:ptab w:relativeTo="margin" w:alignment="center" w:leader="none"/>
    </w:r>
    <w:r w:rsidR="00D57D46" w:rsidRPr="00D57D46">
      <w:rPr>
        <w:lang w:val="en-US"/>
      </w:rPr>
      <w:ptab w:relativeTo="margin" w:alignment="right" w:leader="none"/>
    </w:r>
    <w:r w:rsidR="00D57D46" w:rsidRPr="00D57D46">
      <w:rPr>
        <w:noProof/>
        <w:lang w:val="en-US"/>
      </w:rPr>
      <w:drawing>
        <wp:inline distT="0" distB="0" distL="0" distR="0" wp14:anchorId="71C225A8" wp14:editId="1EF552BE">
          <wp:extent cx="1250950" cy="1250950"/>
          <wp:effectExtent l="0" t="0" r="6350" b="6350"/>
          <wp:docPr id="752690635" name="Picture 4" descr="A logo with text and ray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380298" name="Picture 4" descr="A logo with text and ray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0950" cy="1250950"/>
                  </a:xfrm>
                  <a:prstGeom prst="rect">
                    <a:avLst/>
                  </a:prstGeom>
                  <a:noFill/>
                  <a:ln>
                    <a:noFill/>
                  </a:ln>
                </pic:spPr>
              </pic:pic>
            </a:graphicData>
          </a:graphic>
        </wp:inline>
      </w:drawing>
    </w:r>
    <w:r w:rsidR="00D57D46">
      <w:rPr>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FB58BB"/>
    <w:multiLevelType w:val="multilevel"/>
    <w:tmpl w:val="AAD898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7085205"/>
    <w:multiLevelType w:val="multilevel"/>
    <w:tmpl w:val="CF4C24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64543305">
    <w:abstractNumId w:val="1"/>
  </w:num>
  <w:num w:numId="2" w16cid:durableId="13979012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10D3"/>
    <w:rsid w:val="00045223"/>
    <w:rsid w:val="002610D3"/>
    <w:rsid w:val="002A4112"/>
    <w:rsid w:val="002C79A4"/>
    <w:rsid w:val="00482B6C"/>
    <w:rsid w:val="004D239A"/>
    <w:rsid w:val="004D283A"/>
    <w:rsid w:val="004F7895"/>
    <w:rsid w:val="00695990"/>
    <w:rsid w:val="00734CB2"/>
    <w:rsid w:val="00750674"/>
    <w:rsid w:val="00764685"/>
    <w:rsid w:val="0076742A"/>
    <w:rsid w:val="007B329F"/>
    <w:rsid w:val="008A55CA"/>
    <w:rsid w:val="00A84715"/>
    <w:rsid w:val="00A94C95"/>
    <w:rsid w:val="00C425CC"/>
    <w:rsid w:val="00CA4675"/>
    <w:rsid w:val="00D57D46"/>
    <w:rsid w:val="00DF76D1"/>
    <w:rsid w:val="00F142FD"/>
    <w:rsid w:val="00FA08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C48AB5"/>
  <w15:docId w15:val="{5077BC8B-F82E-4BFE-813B-0C6D753ED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A4675"/>
    <w:pPr>
      <w:tabs>
        <w:tab w:val="center" w:pos="4680"/>
        <w:tab w:val="right" w:pos="9360"/>
      </w:tabs>
      <w:spacing w:line="240" w:lineRule="auto"/>
    </w:pPr>
  </w:style>
  <w:style w:type="character" w:customStyle="1" w:styleId="HeaderChar">
    <w:name w:val="Header Char"/>
    <w:basedOn w:val="DefaultParagraphFont"/>
    <w:link w:val="Header"/>
    <w:uiPriority w:val="99"/>
    <w:rsid w:val="00CA4675"/>
  </w:style>
  <w:style w:type="paragraph" w:styleId="Footer">
    <w:name w:val="footer"/>
    <w:basedOn w:val="Normal"/>
    <w:link w:val="FooterChar"/>
    <w:uiPriority w:val="99"/>
    <w:unhideWhenUsed/>
    <w:rsid w:val="00CA4675"/>
    <w:pPr>
      <w:tabs>
        <w:tab w:val="center" w:pos="4680"/>
        <w:tab w:val="right" w:pos="9360"/>
      </w:tabs>
      <w:spacing w:line="240" w:lineRule="auto"/>
    </w:pPr>
  </w:style>
  <w:style w:type="character" w:customStyle="1" w:styleId="FooterChar">
    <w:name w:val="Footer Char"/>
    <w:basedOn w:val="DefaultParagraphFont"/>
    <w:link w:val="Footer"/>
    <w:uiPriority w:val="99"/>
    <w:rsid w:val="00CA4675"/>
  </w:style>
  <w:style w:type="character" w:styleId="Hyperlink">
    <w:name w:val="Hyperlink"/>
    <w:basedOn w:val="DefaultParagraphFont"/>
    <w:uiPriority w:val="99"/>
    <w:unhideWhenUsed/>
    <w:rsid w:val="00750674"/>
    <w:rPr>
      <w:color w:val="0000FF" w:themeColor="hyperlink"/>
      <w:u w:val="single"/>
    </w:rPr>
  </w:style>
  <w:style w:type="character" w:styleId="UnresolvedMention">
    <w:name w:val="Unresolved Mention"/>
    <w:basedOn w:val="DefaultParagraphFont"/>
    <w:uiPriority w:val="99"/>
    <w:semiHidden/>
    <w:unhideWhenUsed/>
    <w:rsid w:val="007506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generations.asaging.org/ageism-media-insiders-perspectiv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journals.sagepub.com/doi/abs/10.1177/14680173241253495?journalCode=jswa"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who.int/news-room/questions-and-answers/item/ageing-ageism" TargetMode="External"/><Relationship Id="rId5" Type="http://schemas.openxmlformats.org/officeDocument/2006/relationships/styles" Target="styles.xml"/><Relationship Id="rId15" Type="http://schemas.openxmlformats.org/officeDocument/2006/relationships/hyperlink" Target="https://asaging.org/ageism-awareness" TargetMode="External"/><Relationship Id="rId10" Type="http://schemas.openxmlformats.org/officeDocument/2006/relationships/hyperlink" Target="https://www.who.int/news-room/questions-and-answers/item/ageing-ageism"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pewresearch.org/short-reads/2023/05/22/how-pew-research-center-will-report-on-generations-moving-forward"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3a82e9e-cdd7-40e9-a980-66fd901f2503" xsi:nil="true"/>
    <lcf76f155ced4ddcb4097134ff3c332f xmlns="aa36f5eb-b3e5-4d3d-8a01-44934ae1d5b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A856CD5B9AA564D9370F0DE4B57AB08" ma:contentTypeVersion="15" ma:contentTypeDescription="Create a new document." ma:contentTypeScope="" ma:versionID="8fd230dd7710e3c208b27847e221eb0b">
  <xsd:schema xmlns:xsd="http://www.w3.org/2001/XMLSchema" xmlns:xs="http://www.w3.org/2001/XMLSchema" xmlns:p="http://schemas.microsoft.com/office/2006/metadata/properties" xmlns:ns2="23a82e9e-cdd7-40e9-a980-66fd901f2503" xmlns:ns3="aa36f5eb-b3e5-4d3d-8a01-44934ae1d5bd" targetNamespace="http://schemas.microsoft.com/office/2006/metadata/properties" ma:root="true" ma:fieldsID="f6ddd1fc0ac9303a7ffa0384c45ed9e2" ns2:_="" ns3:_="">
    <xsd:import namespace="23a82e9e-cdd7-40e9-a980-66fd901f2503"/>
    <xsd:import namespace="aa36f5eb-b3e5-4d3d-8a01-44934ae1d5b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a82e9e-cdd7-40e9-a980-66fd901f250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2b4e5a7-776f-4a83-96fc-234621e7b199}" ma:internalName="TaxCatchAll" ma:showField="CatchAllData" ma:web="23a82e9e-cdd7-40e9-a980-66fd901f250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a36f5eb-b3e5-4d3d-8a01-44934ae1d5b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10bc643-2969-4bb8-b51a-dda02b128b31"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6B17EE-0001-4FC0-B864-5E05FB3CE8D6}">
  <ds:schemaRefs>
    <ds:schemaRef ds:uri="http://schemas.microsoft.com/office/2006/metadata/properties"/>
    <ds:schemaRef ds:uri="http://schemas.microsoft.com/office/infopath/2007/PartnerControls"/>
    <ds:schemaRef ds:uri="23a82e9e-cdd7-40e9-a980-66fd901f2503"/>
    <ds:schemaRef ds:uri="aa36f5eb-b3e5-4d3d-8a01-44934ae1d5bd"/>
  </ds:schemaRefs>
</ds:datastoreItem>
</file>

<file path=customXml/itemProps2.xml><?xml version="1.0" encoding="utf-8"?>
<ds:datastoreItem xmlns:ds="http://schemas.openxmlformats.org/officeDocument/2006/customXml" ds:itemID="{EF541A01-2911-4DF2-8818-F9A68972C3AC}">
  <ds:schemaRefs>
    <ds:schemaRef ds:uri="http://schemas.microsoft.com/sharepoint/v3/contenttype/forms"/>
  </ds:schemaRefs>
</ds:datastoreItem>
</file>

<file path=customXml/itemProps3.xml><?xml version="1.0" encoding="utf-8"?>
<ds:datastoreItem xmlns:ds="http://schemas.openxmlformats.org/officeDocument/2006/customXml" ds:itemID="{A7460E70-3159-44CE-A4EA-0AF42E9891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a82e9e-cdd7-40e9-a980-66fd901f2503"/>
    <ds:schemaRef ds:uri="aa36f5eb-b3e5-4d3d-8a01-44934ae1d5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703</Words>
  <Characters>3618</Characters>
  <Application>Microsoft Office Word</Application>
  <DocSecurity>0</DocSecurity>
  <Lines>120</Lines>
  <Paragraphs>61</Paragraphs>
  <ScaleCrop>false</ScaleCrop>
  <Company/>
  <LinksUpToDate>false</LinksUpToDate>
  <CharactersWithSpaces>4260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Kay Link</cp:lastModifiedBy>
  <cp:revision>20</cp:revision>
  <dcterms:created xsi:type="dcterms:W3CDTF">2025-09-02T19:37:00Z</dcterms:created>
  <dcterms:modified xsi:type="dcterms:W3CDTF">2025-09-09T00:35:00Z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0x0101008A856CD5B9AA564D9370F0DE4B57AB08</vt:lpwstr>
  </property>
</Properties>
</file>